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F3" w:rsidRPr="00B257F3" w:rsidRDefault="00B257F3" w:rsidP="00B257F3">
      <w:pPr>
        <w:spacing w:line="240" w:lineRule="auto"/>
        <w:contextualSpacing/>
        <w:jc w:val="center"/>
        <w:rPr>
          <w:b/>
        </w:rPr>
      </w:pPr>
      <w:r w:rsidRPr="00B257F3">
        <w:rPr>
          <w:b/>
        </w:rPr>
        <w:t>Crab Task Force Meeting</w:t>
      </w:r>
    </w:p>
    <w:p w:rsidR="00B257F3" w:rsidRPr="00B257F3" w:rsidRDefault="00B257F3" w:rsidP="00B257F3">
      <w:pPr>
        <w:spacing w:line="240" w:lineRule="auto"/>
        <w:contextualSpacing/>
        <w:jc w:val="center"/>
        <w:rPr>
          <w:b/>
        </w:rPr>
      </w:pPr>
      <w:r w:rsidRPr="00B257F3">
        <w:rPr>
          <w:b/>
        </w:rPr>
        <w:t>Wednesday, December 8, 2021, 1:00pm</w:t>
      </w:r>
    </w:p>
    <w:p w:rsidR="00B257F3" w:rsidRDefault="00B257F3" w:rsidP="00B257F3">
      <w:pPr>
        <w:spacing w:line="240" w:lineRule="auto"/>
        <w:contextualSpacing/>
        <w:jc w:val="center"/>
        <w:rPr>
          <w:b/>
        </w:rPr>
      </w:pPr>
      <w:r w:rsidRPr="00B257F3">
        <w:rPr>
          <w:b/>
        </w:rPr>
        <w:t>Terrebonne Port Commission</w:t>
      </w:r>
    </w:p>
    <w:p w:rsidR="00831B9A" w:rsidRDefault="00831B9A" w:rsidP="00B257F3">
      <w:pPr>
        <w:spacing w:line="240" w:lineRule="auto"/>
        <w:contextualSpacing/>
        <w:jc w:val="center"/>
        <w:rPr>
          <w:b/>
        </w:rPr>
      </w:pPr>
      <w:r>
        <w:rPr>
          <w:b/>
        </w:rPr>
        <w:t xml:space="preserve">1116 Bayou </w:t>
      </w:r>
      <w:proofErr w:type="spellStart"/>
      <w:r>
        <w:rPr>
          <w:b/>
        </w:rPr>
        <w:t>Lacarpe</w:t>
      </w:r>
      <w:proofErr w:type="spellEnd"/>
      <w:r>
        <w:rPr>
          <w:b/>
        </w:rPr>
        <w:t xml:space="preserve"> Rd.</w:t>
      </w:r>
    </w:p>
    <w:p w:rsidR="00831B9A" w:rsidRDefault="00831B9A" w:rsidP="00831B9A">
      <w:pPr>
        <w:spacing w:line="240" w:lineRule="auto"/>
        <w:contextualSpacing/>
        <w:jc w:val="center"/>
        <w:rPr>
          <w:b/>
        </w:rPr>
      </w:pPr>
      <w:r>
        <w:rPr>
          <w:b/>
        </w:rPr>
        <w:t>Houma, LA 70363</w:t>
      </w:r>
    </w:p>
    <w:p w:rsidR="00B257F3" w:rsidRPr="00B257F3" w:rsidRDefault="00B257F3" w:rsidP="00B257F3">
      <w:pPr>
        <w:spacing w:line="240" w:lineRule="auto"/>
        <w:contextualSpacing/>
        <w:jc w:val="center"/>
        <w:rPr>
          <w:b/>
        </w:rPr>
      </w:pPr>
    </w:p>
    <w:p w:rsidR="003F4E99" w:rsidRDefault="003F4E99" w:rsidP="003F4E99">
      <w:pPr>
        <w:spacing w:line="240" w:lineRule="auto"/>
        <w:contextualSpacing/>
      </w:pPr>
      <w:r w:rsidRPr="003F4E99">
        <w:rPr>
          <w:b/>
        </w:rPr>
        <w:t>I.</w:t>
      </w:r>
      <w:r>
        <w:t xml:space="preserve"> Pledge of Allegiance</w:t>
      </w:r>
    </w:p>
    <w:p w:rsidR="00831B9A" w:rsidRDefault="003F4E99" w:rsidP="003F4E99">
      <w:pPr>
        <w:spacing w:line="240" w:lineRule="auto"/>
        <w:contextualSpacing/>
      </w:pPr>
      <w:r w:rsidRPr="003F4E99">
        <w:rPr>
          <w:b/>
        </w:rPr>
        <w:t>II.</w:t>
      </w:r>
      <w:r>
        <w:t xml:space="preserve"> Roll call and introduction of guests</w:t>
      </w:r>
    </w:p>
    <w:p w:rsidR="003F4E99" w:rsidRPr="003F4E99" w:rsidRDefault="003F4E99" w:rsidP="003F4E99">
      <w:pPr>
        <w:spacing w:line="240" w:lineRule="auto"/>
        <w:contextualSpacing/>
        <w:rPr>
          <w:b/>
        </w:rPr>
      </w:pPr>
      <w:r w:rsidRPr="003F4E99">
        <w:rPr>
          <w:b/>
        </w:rPr>
        <w:t>Voting Members Present:</w:t>
      </w:r>
    </w:p>
    <w:p w:rsidR="003F4E99" w:rsidRDefault="003F4E99" w:rsidP="003F4E99">
      <w:pPr>
        <w:spacing w:line="240" w:lineRule="auto"/>
        <w:contextualSpacing/>
      </w:pPr>
      <w:r>
        <w:t>Eric Blanchard</w:t>
      </w:r>
    </w:p>
    <w:p w:rsidR="003F4E99" w:rsidRDefault="003F4E99" w:rsidP="003F4E99">
      <w:pPr>
        <w:spacing w:line="240" w:lineRule="auto"/>
        <w:contextualSpacing/>
      </w:pPr>
      <w:proofErr w:type="spellStart"/>
      <w:r>
        <w:t>Laquita</w:t>
      </w:r>
      <w:proofErr w:type="spellEnd"/>
      <w:r>
        <w:t xml:space="preserve"> Meek</w:t>
      </w:r>
    </w:p>
    <w:p w:rsidR="003F4E99" w:rsidRPr="003F4E99" w:rsidRDefault="003F4E99" w:rsidP="003F4E99">
      <w:pPr>
        <w:spacing w:line="240" w:lineRule="auto"/>
        <w:contextualSpacing/>
      </w:pPr>
      <w:proofErr w:type="spellStart"/>
      <w:r>
        <w:t>Sheb</w:t>
      </w:r>
      <w:proofErr w:type="spellEnd"/>
      <w:r>
        <w:t xml:space="preserve"> Callahan</w:t>
      </w:r>
    </w:p>
    <w:p w:rsidR="003F4E99" w:rsidRDefault="003F4E99" w:rsidP="003F4E99">
      <w:pPr>
        <w:spacing w:line="240" w:lineRule="auto"/>
        <w:contextualSpacing/>
      </w:pPr>
      <w:r>
        <w:t>Trudy Luke</w:t>
      </w:r>
    </w:p>
    <w:p w:rsidR="003F4E99" w:rsidRDefault="003F4E99" w:rsidP="003F4E99">
      <w:pPr>
        <w:spacing w:line="240" w:lineRule="auto"/>
        <w:contextualSpacing/>
      </w:pPr>
      <w:r>
        <w:t xml:space="preserve">Pete </w:t>
      </w:r>
      <w:proofErr w:type="spellStart"/>
      <w:r>
        <w:t>Gerica</w:t>
      </w:r>
      <w:proofErr w:type="spellEnd"/>
    </w:p>
    <w:p w:rsidR="003F4E99" w:rsidRDefault="003F4E99" w:rsidP="003F4E99">
      <w:pPr>
        <w:spacing w:line="240" w:lineRule="auto"/>
        <w:contextualSpacing/>
      </w:pPr>
      <w:r>
        <w:t>George Jackson</w:t>
      </w:r>
    </w:p>
    <w:p w:rsidR="003F4E99" w:rsidRDefault="003F4E99" w:rsidP="003F4E99">
      <w:pPr>
        <w:spacing w:line="240" w:lineRule="auto"/>
        <w:contextualSpacing/>
      </w:pPr>
      <w:r>
        <w:t xml:space="preserve">Al </w:t>
      </w:r>
      <w:proofErr w:type="spellStart"/>
      <w:r>
        <w:t>Cassagne</w:t>
      </w:r>
      <w:proofErr w:type="spellEnd"/>
    </w:p>
    <w:p w:rsidR="003F4E99" w:rsidRDefault="003F4E99" w:rsidP="003F4E99">
      <w:pPr>
        <w:spacing w:line="240" w:lineRule="auto"/>
        <w:contextualSpacing/>
      </w:pPr>
      <w:r>
        <w:t>Britney Breaux</w:t>
      </w:r>
    </w:p>
    <w:p w:rsidR="003F4E99" w:rsidRDefault="003F4E99" w:rsidP="003F4E99">
      <w:pPr>
        <w:spacing w:line="240" w:lineRule="auto"/>
        <w:contextualSpacing/>
      </w:pPr>
    </w:p>
    <w:p w:rsidR="003F4E99" w:rsidRDefault="003F4E99" w:rsidP="003F4E99">
      <w:pPr>
        <w:spacing w:line="240" w:lineRule="auto"/>
        <w:contextualSpacing/>
        <w:rPr>
          <w:b/>
        </w:rPr>
      </w:pPr>
      <w:r w:rsidRPr="003F4E99">
        <w:rPr>
          <w:b/>
        </w:rPr>
        <w:t>Voting Members Absent:</w:t>
      </w:r>
    </w:p>
    <w:p w:rsidR="003F4E99" w:rsidRDefault="003F4E99" w:rsidP="003F4E99">
      <w:pPr>
        <w:spacing w:line="240" w:lineRule="auto"/>
        <w:contextualSpacing/>
      </w:pPr>
      <w:proofErr w:type="spellStart"/>
      <w:r w:rsidRPr="003F4E99">
        <w:t>Chalin</w:t>
      </w:r>
      <w:proofErr w:type="spellEnd"/>
      <w:r w:rsidRPr="003F4E99">
        <w:t xml:space="preserve"> </w:t>
      </w:r>
      <w:proofErr w:type="spellStart"/>
      <w:r w:rsidRPr="003F4E99">
        <w:t>Delaune</w:t>
      </w:r>
      <w:proofErr w:type="spellEnd"/>
    </w:p>
    <w:p w:rsidR="003F4E99" w:rsidRDefault="003F4E99" w:rsidP="003F4E99">
      <w:pPr>
        <w:spacing w:line="240" w:lineRule="auto"/>
        <w:contextualSpacing/>
      </w:pPr>
      <w:r>
        <w:t>Joey Edgar</w:t>
      </w:r>
    </w:p>
    <w:p w:rsidR="003F4E99" w:rsidRDefault="003F4E99" w:rsidP="003F4E99">
      <w:pPr>
        <w:spacing w:line="240" w:lineRule="auto"/>
        <w:contextualSpacing/>
      </w:pPr>
      <w:r>
        <w:t>Rodney Parfait</w:t>
      </w:r>
    </w:p>
    <w:p w:rsidR="003F4E99" w:rsidRDefault="003F4E99" w:rsidP="003F4E99">
      <w:pPr>
        <w:spacing w:line="240" w:lineRule="auto"/>
        <w:contextualSpacing/>
      </w:pPr>
      <w:proofErr w:type="spellStart"/>
      <w:r>
        <w:t>Dannon</w:t>
      </w:r>
      <w:proofErr w:type="spellEnd"/>
      <w:r>
        <w:t xml:space="preserve"> Lacoste</w:t>
      </w:r>
    </w:p>
    <w:p w:rsidR="003F4E99" w:rsidRDefault="003F4E99" w:rsidP="003F4E99">
      <w:pPr>
        <w:spacing w:line="240" w:lineRule="auto"/>
        <w:contextualSpacing/>
      </w:pPr>
    </w:p>
    <w:p w:rsidR="003F4E99" w:rsidRDefault="003F4E99" w:rsidP="003F4E99">
      <w:pPr>
        <w:spacing w:line="240" w:lineRule="auto"/>
        <w:contextualSpacing/>
        <w:rPr>
          <w:b/>
        </w:rPr>
      </w:pPr>
      <w:r w:rsidRPr="003F4E99">
        <w:rPr>
          <w:b/>
        </w:rPr>
        <w:t>Non-Voting Members Present:</w:t>
      </w:r>
    </w:p>
    <w:p w:rsidR="003F4E99" w:rsidRDefault="003F4E99" w:rsidP="003F4E99">
      <w:pPr>
        <w:spacing w:line="240" w:lineRule="auto"/>
        <w:contextualSpacing/>
      </w:pPr>
      <w:r>
        <w:t>Peyton Cagle</w:t>
      </w:r>
    </w:p>
    <w:p w:rsidR="003F4E99" w:rsidRDefault="003F4E99" w:rsidP="003F4E99">
      <w:pPr>
        <w:spacing w:line="240" w:lineRule="auto"/>
        <w:contextualSpacing/>
      </w:pPr>
      <w:r>
        <w:t>Jack Isaacs</w:t>
      </w:r>
    </w:p>
    <w:p w:rsidR="003F4E99" w:rsidRDefault="003F4E99" w:rsidP="003F4E99">
      <w:pPr>
        <w:spacing w:line="240" w:lineRule="auto"/>
        <w:contextualSpacing/>
      </w:pPr>
      <w:r>
        <w:t>Bryan Marie</w:t>
      </w:r>
    </w:p>
    <w:p w:rsidR="00E426DB" w:rsidRPr="003F4E99" w:rsidRDefault="00285A77" w:rsidP="003F4E99">
      <w:pPr>
        <w:spacing w:line="240" w:lineRule="auto"/>
        <w:contextualSpacing/>
      </w:pPr>
      <w:r>
        <w:t xml:space="preserve">Rusty </w:t>
      </w:r>
      <w:proofErr w:type="spellStart"/>
      <w:r>
        <w:t>Gaude</w:t>
      </w:r>
      <w:proofErr w:type="spellEnd"/>
      <w:r>
        <w:t xml:space="preserve"> in for Julie Lively</w:t>
      </w:r>
    </w:p>
    <w:p w:rsidR="00285A77" w:rsidRDefault="00285A77" w:rsidP="003F4E99">
      <w:pPr>
        <w:spacing w:line="240" w:lineRule="auto"/>
        <w:contextualSpacing/>
        <w:rPr>
          <w:b/>
        </w:rPr>
      </w:pPr>
    </w:p>
    <w:p w:rsidR="003F4E99" w:rsidRPr="003F4E99" w:rsidRDefault="003F4E99" w:rsidP="003F4E99">
      <w:pPr>
        <w:spacing w:line="240" w:lineRule="auto"/>
        <w:contextualSpacing/>
        <w:rPr>
          <w:b/>
        </w:rPr>
      </w:pPr>
      <w:bookmarkStart w:id="0" w:name="_GoBack"/>
      <w:bookmarkEnd w:id="0"/>
      <w:r w:rsidRPr="003F4E99">
        <w:rPr>
          <w:b/>
        </w:rPr>
        <w:t>Non-Voting Members Absent:</w:t>
      </w:r>
    </w:p>
    <w:p w:rsidR="003F4E99" w:rsidRDefault="00C41B12" w:rsidP="003F4E99">
      <w:pPr>
        <w:spacing w:line="240" w:lineRule="auto"/>
        <w:contextualSpacing/>
      </w:pPr>
      <w:r>
        <w:t>Melissa Daigle</w:t>
      </w:r>
    </w:p>
    <w:p w:rsidR="00C41B12" w:rsidRDefault="00C41B12" w:rsidP="003F4E99">
      <w:pPr>
        <w:spacing w:line="240" w:lineRule="auto"/>
        <w:contextualSpacing/>
      </w:pPr>
    </w:p>
    <w:p w:rsidR="00621346" w:rsidRDefault="003F4E99" w:rsidP="003F4E99">
      <w:pPr>
        <w:spacing w:line="240" w:lineRule="auto"/>
        <w:contextualSpacing/>
      </w:pPr>
      <w:r w:rsidRPr="003F4E99">
        <w:rPr>
          <w:b/>
        </w:rPr>
        <w:t>III.</w:t>
      </w:r>
      <w:r>
        <w:t xml:space="preserve"> </w:t>
      </w:r>
      <w:r w:rsidR="009B0524">
        <w:t>Pete</w:t>
      </w:r>
      <w:r w:rsidR="009561E2">
        <w:t xml:space="preserve"> </w:t>
      </w:r>
      <w:proofErr w:type="spellStart"/>
      <w:r w:rsidR="009561E2">
        <w:t>Gerica</w:t>
      </w:r>
      <w:proofErr w:type="spellEnd"/>
      <w:r w:rsidR="009561E2">
        <w:t xml:space="preserve"> motioned to approve the May 3, 2021</w:t>
      </w:r>
      <w:r w:rsidR="009B0524">
        <w:t xml:space="preserve"> </w:t>
      </w:r>
      <w:r>
        <w:t xml:space="preserve">meeting </w:t>
      </w:r>
      <w:r w:rsidR="009B0524">
        <w:t xml:space="preserve">minutes, </w:t>
      </w:r>
      <w:proofErr w:type="gramStart"/>
      <w:r w:rsidR="009561E2">
        <w:t>2</w:t>
      </w:r>
      <w:r w:rsidR="009561E2" w:rsidRPr="009561E2">
        <w:rPr>
          <w:vertAlign w:val="superscript"/>
        </w:rPr>
        <w:t>nd</w:t>
      </w:r>
      <w:proofErr w:type="gramEnd"/>
      <w:r w:rsidR="009561E2">
        <w:t xml:space="preserve"> by Al </w:t>
      </w:r>
      <w:proofErr w:type="spellStart"/>
      <w:r w:rsidR="009561E2">
        <w:t>Cassagne</w:t>
      </w:r>
      <w:proofErr w:type="spellEnd"/>
      <w:r w:rsidR="009561E2">
        <w:t>. Motion carries.</w:t>
      </w:r>
    </w:p>
    <w:p w:rsidR="003F4E99" w:rsidRDefault="003F4E99" w:rsidP="003F4E99">
      <w:pPr>
        <w:spacing w:line="240" w:lineRule="auto"/>
        <w:contextualSpacing/>
      </w:pPr>
    </w:p>
    <w:p w:rsidR="00831B9A" w:rsidRDefault="003F4E99" w:rsidP="003F4E99">
      <w:pPr>
        <w:spacing w:line="240" w:lineRule="auto"/>
        <w:contextualSpacing/>
      </w:pPr>
      <w:r w:rsidRPr="003F4E99">
        <w:rPr>
          <w:b/>
        </w:rPr>
        <w:t>IV.</w:t>
      </w:r>
      <w:r>
        <w:t xml:space="preserve"> </w:t>
      </w:r>
      <w:r w:rsidR="00831B9A">
        <w:t xml:space="preserve">Pete </w:t>
      </w:r>
      <w:proofErr w:type="spellStart"/>
      <w:r w:rsidR="00831B9A">
        <w:t>Gerica</w:t>
      </w:r>
      <w:proofErr w:type="spellEnd"/>
      <w:r w:rsidR="00831B9A">
        <w:t xml:space="preserve"> motioned to move Item E. under New Business to Item A., 2</w:t>
      </w:r>
      <w:r w:rsidR="00831B9A" w:rsidRPr="00831B9A">
        <w:rPr>
          <w:vertAlign w:val="superscript"/>
        </w:rPr>
        <w:t>nd</w:t>
      </w:r>
      <w:r w:rsidR="00831B9A">
        <w:t xml:space="preserve"> by George Jackson. Motion carries. </w:t>
      </w:r>
    </w:p>
    <w:p w:rsidR="00831B9A" w:rsidRDefault="00831B9A" w:rsidP="003F4E99">
      <w:pPr>
        <w:spacing w:line="240" w:lineRule="auto"/>
        <w:contextualSpacing/>
      </w:pPr>
    </w:p>
    <w:p w:rsidR="009B0524" w:rsidRDefault="009561E2" w:rsidP="003F4E99">
      <w:pPr>
        <w:spacing w:line="240" w:lineRule="auto"/>
        <w:contextualSpacing/>
      </w:pPr>
      <w:r>
        <w:t xml:space="preserve">Al </w:t>
      </w:r>
      <w:proofErr w:type="spellStart"/>
      <w:r>
        <w:t>Cassagne</w:t>
      </w:r>
      <w:proofErr w:type="spellEnd"/>
      <w:r>
        <w:t xml:space="preserve"> motioned to approve the December 8, 2021 meeting agenda</w:t>
      </w:r>
      <w:r w:rsidR="00831B9A">
        <w:t xml:space="preserve"> as amended</w:t>
      </w:r>
      <w:r>
        <w:t>, 2</w:t>
      </w:r>
      <w:r w:rsidRPr="009561E2">
        <w:rPr>
          <w:vertAlign w:val="superscript"/>
        </w:rPr>
        <w:t>nd</w:t>
      </w:r>
      <w:r>
        <w:t xml:space="preserve"> by Pete </w:t>
      </w:r>
      <w:proofErr w:type="spellStart"/>
      <w:r>
        <w:t>Gerica</w:t>
      </w:r>
      <w:proofErr w:type="spellEnd"/>
      <w:r>
        <w:t>. Motion carries.</w:t>
      </w:r>
    </w:p>
    <w:p w:rsidR="003F4E99" w:rsidRDefault="003F4E99" w:rsidP="003F4E99">
      <w:pPr>
        <w:spacing w:line="240" w:lineRule="auto"/>
        <w:contextualSpacing/>
      </w:pPr>
    </w:p>
    <w:p w:rsidR="003F4E99" w:rsidRDefault="003F4E99" w:rsidP="003F4E99">
      <w:pPr>
        <w:spacing w:line="240" w:lineRule="auto"/>
        <w:contextualSpacing/>
      </w:pPr>
      <w:r w:rsidRPr="003F4E99">
        <w:rPr>
          <w:b/>
        </w:rPr>
        <w:t>V.</w:t>
      </w:r>
      <w:r>
        <w:t xml:space="preserve"> Financial Report:</w:t>
      </w:r>
    </w:p>
    <w:p w:rsidR="003F4E99" w:rsidRDefault="003F4E99" w:rsidP="003F4E99">
      <w:pPr>
        <w:spacing w:line="240" w:lineRule="auto"/>
        <w:contextualSpacing/>
      </w:pPr>
      <w:r>
        <w:t>Remaining Fund Balance-</w:t>
      </w:r>
      <w:r w:rsidR="005A58E7">
        <w:t xml:space="preserve"> $</w:t>
      </w:r>
      <w:r w:rsidR="00870A11">
        <w:t>275,105</w:t>
      </w:r>
    </w:p>
    <w:p w:rsidR="003F4E99" w:rsidRDefault="003F4E99" w:rsidP="003F4E99">
      <w:pPr>
        <w:spacing w:line="240" w:lineRule="auto"/>
        <w:contextualSpacing/>
      </w:pPr>
      <w:r>
        <w:t>Remaining Budget Balance- $</w:t>
      </w:r>
      <w:r w:rsidR="00870A11">
        <w:t>5,931</w:t>
      </w:r>
    </w:p>
    <w:p w:rsidR="009B0524" w:rsidRDefault="009B0524" w:rsidP="003F4E99">
      <w:pPr>
        <w:spacing w:line="240" w:lineRule="auto"/>
        <w:contextualSpacing/>
      </w:pPr>
      <w:r>
        <w:t>Trudy</w:t>
      </w:r>
      <w:r w:rsidR="00A26488">
        <w:t xml:space="preserve"> Luke motioned to approve the financial report as presented</w:t>
      </w:r>
      <w:r>
        <w:t xml:space="preserve">, </w:t>
      </w:r>
      <w:proofErr w:type="gramStart"/>
      <w:r>
        <w:t>2</w:t>
      </w:r>
      <w:r w:rsidRPr="009B0524">
        <w:rPr>
          <w:vertAlign w:val="superscript"/>
        </w:rPr>
        <w:t>nd</w:t>
      </w:r>
      <w:proofErr w:type="gramEnd"/>
      <w:r>
        <w:t xml:space="preserve"> Pete</w:t>
      </w:r>
      <w:r w:rsidR="00A26488">
        <w:t xml:space="preserve"> </w:t>
      </w:r>
      <w:proofErr w:type="spellStart"/>
      <w:r w:rsidR="00A26488">
        <w:t>Gerica</w:t>
      </w:r>
      <w:proofErr w:type="spellEnd"/>
      <w:r w:rsidR="00A26488">
        <w:t>. Motion carries.</w:t>
      </w:r>
    </w:p>
    <w:p w:rsidR="005A58E7" w:rsidRDefault="005A58E7" w:rsidP="003F4E99">
      <w:pPr>
        <w:spacing w:line="240" w:lineRule="auto"/>
        <w:contextualSpacing/>
      </w:pPr>
    </w:p>
    <w:p w:rsidR="009B0524" w:rsidRDefault="009B0524" w:rsidP="003F4E99">
      <w:pPr>
        <w:spacing w:line="240" w:lineRule="auto"/>
        <w:contextualSpacing/>
      </w:pPr>
      <w:r w:rsidRPr="005A58E7">
        <w:rPr>
          <w:b/>
        </w:rPr>
        <w:t>VI.</w:t>
      </w:r>
      <w:r>
        <w:t xml:space="preserve"> New Business</w:t>
      </w:r>
    </w:p>
    <w:p w:rsidR="00B21719" w:rsidRDefault="00B21719" w:rsidP="003F4E99">
      <w:pPr>
        <w:pStyle w:val="ListParagraph"/>
        <w:numPr>
          <w:ilvl w:val="0"/>
          <w:numId w:val="1"/>
        </w:numPr>
        <w:spacing w:line="240" w:lineRule="auto"/>
      </w:pPr>
      <w:r>
        <w:lastRenderedPageBreak/>
        <w:t xml:space="preserve">The task force discussed </w:t>
      </w:r>
      <w:r w:rsidR="009B0524">
        <w:t>Senate</w:t>
      </w:r>
      <w:r>
        <w:t xml:space="preserve"> Resolution 105- which provides relative to taking shrimp in Lake Pontchartrain</w:t>
      </w:r>
    </w:p>
    <w:p w:rsidR="00275502" w:rsidRDefault="009B0524" w:rsidP="003F4E99">
      <w:pPr>
        <w:spacing w:line="240" w:lineRule="auto"/>
        <w:contextualSpacing/>
      </w:pPr>
      <w:r>
        <w:t xml:space="preserve">Al </w:t>
      </w:r>
      <w:proofErr w:type="spellStart"/>
      <w:r>
        <w:t>Cassagne</w:t>
      </w:r>
      <w:proofErr w:type="spellEnd"/>
      <w:r>
        <w:t xml:space="preserve"> stated that does the CTF have </w:t>
      </w:r>
      <w:r w:rsidR="0013662A">
        <w:t>authority to make a decision for the shrimp industry, wouldn’t want the STF making decisions for the crab industry</w:t>
      </w:r>
    </w:p>
    <w:p w:rsidR="00B21719" w:rsidRDefault="00B21719" w:rsidP="003F4E99">
      <w:pPr>
        <w:spacing w:line="240" w:lineRule="auto"/>
        <w:contextualSpacing/>
      </w:pPr>
    </w:p>
    <w:p w:rsidR="009B0524" w:rsidRDefault="009B0524" w:rsidP="003F4E99">
      <w:pPr>
        <w:spacing w:line="240" w:lineRule="auto"/>
        <w:contextualSpacing/>
      </w:pPr>
      <w:r>
        <w:t>Andrew Blanchard</w:t>
      </w:r>
      <w:r w:rsidR="00BE521C">
        <w:t xml:space="preserve">, </w:t>
      </w:r>
      <w:proofErr w:type="gramStart"/>
      <w:r w:rsidR="00BE521C">
        <w:t>chairman</w:t>
      </w:r>
      <w:proofErr w:type="gramEnd"/>
      <w:r w:rsidR="00BE521C">
        <w:t xml:space="preserve"> of the Shrimp Task Force (STF), stated that the board</w:t>
      </w:r>
      <w:r>
        <w:t xml:space="preserve"> discussed the economics and the crabs </w:t>
      </w:r>
      <w:r w:rsidR="00BE521C">
        <w:t xml:space="preserve">and shrimp </w:t>
      </w:r>
      <w:r>
        <w:t xml:space="preserve">being caught in Lake Pontchartrain </w:t>
      </w:r>
      <w:r w:rsidR="00BE521C">
        <w:t xml:space="preserve">and the task force </w:t>
      </w:r>
      <w:r>
        <w:t>voted</w:t>
      </w:r>
      <w:r w:rsidR="00BE521C">
        <w:t xml:space="preserve"> to leave the rules as they currently stand</w:t>
      </w:r>
    </w:p>
    <w:p w:rsidR="00BE521C" w:rsidRDefault="00BE521C" w:rsidP="003F4E99">
      <w:pPr>
        <w:spacing w:line="240" w:lineRule="auto"/>
        <w:contextualSpacing/>
      </w:pPr>
    </w:p>
    <w:p w:rsidR="00BE521C" w:rsidRDefault="00BE521C" w:rsidP="003F4E99">
      <w:pPr>
        <w:spacing w:line="240" w:lineRule="auto"/>
        <w:contextualSpacing/>
      </w:pPr>
      <w:r>
        <w:t xml:space="preserve">Britney Breaux stated that her issue with this is that this was never brought before the task force and the board </w:t>
      </w:r>
      <w:proofErr w:type="gramStart"/>
      <w:r>
        <w:t>had no involvement</w:t>
      </w:r>
      <w:proofErr w:type="gramEnd"/>
      <w:r>
        <w:t xml:space="preserve"> with trying to stop shrimping at night in Lake Pontchartrain. </w:t>
      </w:r>
      <w:proofErr w:type="gramStart"/>
      <w:r>
        <w:t>It’s</w:t>
      </w:r>
      <w:proofErr w:type="gramEnd"/>
      <w:r>
        <w:t xml:space="preserve"> like telling a crabber you can’t crab during the day because I am catching shrimp. It’s nonsense to try </w:t>
      </w:r>
      <w:proofErr w:type="gramStart"/>
      <w:r>
        <w:t>and</w:t>
      </w:r>
      <w:proofErr w:type="gramEnd"/>
      <w:r>
        <w:t xml:space="preserve"> tell the shrimp industry that they cannot trawl at night because others are crabbing. The </w:t>
      </w:r>
      <w:proofErr w:type="gramStart"/>
      <w:r>
        <w:t>fishermen</w:t>
      </w:r>
      <w:proofErr w:type="gramEnd"/>
      <w:r>
        <w:t xml:space="preserve"> are already against each other enough, completely against </w:t>
      </w:r>
      <w:r w:rsidR="00B5625F">
        <w:t>this, would like to see the rules be left as is</w:t>
      </w:r>
    </w:p>
    <w:p w:rsidR="00B21719" w:rsidRDefault="00B21719" w:rsidP="003F4E99">
      <w:pPr>
        <w:spacing w:line="240" w:lineRule="auto"/>
        <w:contextualSpacing/>
      </w:pPr>
    </w:p>
    <w:p w:rsidR="00563021" w:rsidRDefault="00B257F3" w:rsidP="003F4E99">
      <w:pPr>
        <w:spacing w:line="240" w:lineRule="auto"/>
        <w:contextualSpacing/>
      </w:pPr>
      <w:r>
        <w:t>Pete</w:t>
      </w:r>
      <w:r w:rsidR="00B5625F">
        <w:t xml:space="preserve"> </w:t>
      </w:r>
      <w:proofErr w:type="spellStart"/>
      <w:r w:rsidR="00B5625F">
        <w:t>Gerica</w:t>
      </w:r>
      <w:proofErr w:type="spellEnd"/>
      <w:r w:rsidR="00B5625F">
        <w:t xml:space="preserve"> stated that he</w:t>
      </w:r>
      <w:r>
        <w:t xml:space="preserve"> fished Lake P</w:t>
      </w:r>
      <w:r w:rsidR="00563021">
        <w:t>ontchartrain for the last 50 years always had this unde</w:t>
      </w:r>
      <w:r>
        <w:t xml:space="preserve">rstanding amongst the </w:t>
      </w:r>
      <w:r w:rsidR="00B5625F">
        <w:t xml:space="preserve">shrimp </w:t>
      </w:r>
      <w:proofErr w:type="gramStart"/>
      <w:r>
        <w:t>fishermen</w:t>
      </w:r>
      <w:proofErr w:type="gramEnd"/>
      <w:r w:rsidR="00B5625F">
        <w:t xml:space="preserve"> that they don’t go inside the sanctuary line since most of the crabbers put their traps out in the sanctuary line. T</w:t>
      </w:r>
      <w:r>
        <w:t>he issue was that everyone was going all the way to the bank</w:t>
      </w:r>
    </w:p>
    <w:p w:rsidR="00B21719" w:rsidRDefault="00B21719" w:rsidP="003F4E99">
      <w:pPr>
        <w:spacing w:line="240" w:lineRule="auto"/>
        <w:contextualSpacing/>
      </w:pPr>
    </w:p>
    <w:p w:rsidR="00B257F3" w:rsidRDefault="00B257F3" w:rsidP="003F4E99">
      <w:pPr>
        <w:spacing w:line="240" w:lineRule="auto"/>
        <w:contextualSpacing/>
      </w:pPr>
      <w:r>
        <w:t xml:space="preserve">Al </w:t>
      </w:r>
      <w:proofErr w:type="spellStart"/>
      <w:r>
        <w:t>Cas</w:t>
      </w:r>
      <w:r w:rsidR="00B5625F">
        <w:t>s</w:t>
      </w:r>
      <w:r>
        <w:t>agne</w:t>
      </w:r>
      <w:proofErr w:type="spellEnd"/>
      <w:r>
        <w:t xml:space="preserve"> s</w:t>
      </w:r>
      <w:r w:rsidR="00B5625F">
        <w:t>tated that this is going to happen all over the state if</w:t>
      </w:r>
      <w:r>
        <w:t xml:space="preserve"> allowed to do this in Lake Pontchartrain</w:t>
      </w:r>
    </w:p>
    <w:p w:rsidR="00B21719" w:rsidRDefault="00B21719" w:rsidP="003F4E99">
      <w:pPr>
        <w:spacing w:line="240" w:lineRule="auto"/>
        <w:contextualSpacing/>
      </w:pPr>
    </w:p>
    <w:p w:rsidR="00B257F3" w:rsidRDefault="00524A93" w:rsidP="003F4E99">
      <w:pPr>
        <w:spacing w:line="240" w:lineRule="auto"/>
        <w:contextualSpacing/>
      </w:pPr>
      <w:proofErr w:type="gramStart"/>
      <w:r>
        <w:t>Al</w:t>
      </w:r>
      <w:r w:rsidR="00B257F3">
        <w:t xml:space="preserve"> </w:t>
      </w:r>
      <w:proofErr w:type="spellStart"/>
      <w:r w:rsidR="00B21719">
        <w:t>Cassagne</w:t>
      </w:r>
      <w:proofErr w:type="spellEnd"/>
      <w:r w:rsidR="00B21719">
        <w:t xml:space="preserve"> </w:t>
      </w:r>
      <w:r w:rsidR="00B257F3">
        <w:t xml:space="preserve">motioned to </w:t>
      </w:r>
      <w:r>
        <w:t>leave the rules as is</w:t>
      </w:r>
      <w:r w:rsidR="005D030F">
        <w:t>, to take no action,</w:t>
      </w:r>
      <w:r>
        <w:t xml:space="preserve"> and to</w:t>
      </w:r>
      <w:r w:rsidR="00B5625F">
        <w:t xml:space="preserve"> write a joint letter with the S</w:t>
      </w:r>
      <w:r>
        <w:t xml:space="preserve">hrimp </w:t>
      </w:r>
      <w:r w:rsidR="00B5625F">
        <w:t>Task F</w:t>
      </w:r>
      <w:r>
        <w:t xml:space="preserve">orce </w:t>
      </w:r>
      <w:r w:rsidR="00B5625F">
        <w:t>to submit to the Senate Natural Resources Committee</w:t>
      </w:r>
      <w:r w:rsidR="005D030F">
        <w:t xml:space="preserve"> reflecting this decision</w:t>
      </w:r>
      <w:r w:rsidR="00B5625F">
        <w:t xml:space="preserve">, would like to </w:t>
      </w:r>
      <w:r>
        <w:t>ac</w:t>
      </w:r>
      <w:r w:rsidR="00B5625F">
        <w:t>knowledge the sanctuary line</w:t>
      </w:r>
      <w:r w:rsidR="005D030F">
        <w:t xml:space="preserve"> in the letter</w:t>
      </w:r>
      <w:r>
        <w:t>, 2</w:t>
      </w:r>
      <w:r w:rsidRPr="00524A93">
        <w:rPr>
          <w:vertAlign w:val="superscript"/>
        </w:rPr>
        <w:t>nd</w:t>
      </w:r>
      <w:r>
        <w:t xml:space="preserve"> by Trudy</w:t>
      </w:r>
      <w:r w:rsidR="00B5625F">
        <w:t xml:space="preserve"> Luke.</w:t>
      </w:r>
      <w:proofErr w:type="gramEnd"/>
      <w:r w:rsidR="00B5625F">
        <w:t xml:space="preserve"> Motion carries.</w:t>
      </w:r>
    </w:p>
    <w:p w:rsidR="00621352" w:rsidRDefault="00524A93" w:rsidP="00621352">
      <w:pPr>
        <w:pStyle w:val="ListParagraph"/>
        <w:numPr>
          <w:ilvl w:val="0"/>
          <w:numId w:val="1"/>
        </w:numPr>
        <w:spacing w:line="240" w:lineRule="auto"/>
      </w:pPr>
      <w:r>
        <w:t xml:space="preserve">Peyton Cagle led discussion on the derelict crab trap rodeo </w:t>
      </w:r>
      <w:r w:rsidR="00621352">
        <w:t xml:space="preserve">pilot </w:t>
      </w:r>
      <w:r>
        <w:t>program and the results from the alternative program survey</w:t>
      </w:r>
    </w:p>
    <w:p w:rsidR="00584C62" w:rsidRDefault="00A012EF" w:rsidP="003F4E99">
      <w:pPr>
        <w:spacing w:line="240" w:lineRule="auto"/>
        <w:contextualSpacing/>
      </w:pPr>
      <w:r>
        <w:t>Peyton Cagle stated that with input from the industry they developed an alternative to the current program.</w:t>
      </w:r>
      <w:r w:rsidR="00584C62">
        <w:t xml:space="preserve"> Surveyed the industry and have not received anything back</w:t>
      </w:r>
    </w:p>
    <w:p w:rsidR="00584C62" w:rsidRDefault="00584C62" w:rsidP="003F4E99">
      <w:pPr>
        <w:spacing w:line="240" w:lineRule="auto"/>
        <w:contextualSpacing/>
      </w:pPr>
    </w:p>
    <w:p w:rsidR="00524A93" w:rsidRDefault="00A012EF" w:rsidP="003F4E99">
      <w:pPr>
        <w:spacing w:line="240" w:lineRule="auto"/>
        <w:contextualSpacing/>
      </w:pPr>
      <w:r>
        <w:t xml:space="preserve"> </w:t>
      </w:r>
      <w:r w:rsidR="00584C62">
        <w:t>Britney Breaux stated that she thinks the alternative where the fishermen</w:t>
      </w:r>
      <w:r w:rsidR="00524A93">
        <w:t xml:space="preserve"> </w:t>
      </w:r>
      <w:r w:rsidR="00584C62">
        <w:t xml:space="preserve">who </w:t>
      </w:r>
      <w:r w:rsidR="00524A93">
        <w:t>participate</w:t>
      </w:r>
      <w:r w:rsidR="00584C62">
        <w:t>s</w:t>
      </w:r>
      <w:r w:rsidR="00524A93">
        <w:t xml:space="preserve"> in </w:t>
      </w:r>
      <w:r w:rsidR="00584C62">
        <w:t xml:space="preserve">the clean-up can claim their own </w:t>
      </w:r>
      <w:r>
        <w:t xml:space="preserve">traps </w:t>
      </w:r>
      <w:r w:rsidR="00584C62">
        <w:t>if found is the best option</w:t>
      </w:r>
    </w:p>
    <w:p w:rsidR="00584C62" w:rsidRDefault="00584C62" w:rsidP="003F4E99">
      <w:pPr>
        <w:spacing w:line="240" w:lineRule="auto"/>
        <w:contextualSpacing/>
      </w:pPr>
    </w:p>
    <w:p w:rsidR="00584C62" w:rsidRDefault="00584C62" w:rsidP="003F4E99">
      <w:pPr>
        <w:spacing w:line="240" w:lineRule="auto"/>
        <w:contextualSpacing/>
      </w:pPr>
      <w:r>
        <w:t>Peyton Cagle stated that LDWF has been putting more time and money into looking into alternatives and it doesn’t seem like anyone is stepping up to provide input or sign up to participate</w:t>
      </w:r>
    </w:p>
    <w:p w:rsidR="00A012EF" w:rsidRDefault="00A012EF" w:rsidP="003F4E99">
      <w:pPr>
        <w:spacing w:line="240" w:lineRule="auto"/>
        <w:contextualSpacing/>
      </w:pPr>
    </w:p>
    <w:p w:rsidR="00A012EF" w:rsidRDefault="00621352" w:rsidP="003F4E99">
      <w:pPr>
        <w:spacing w:line="240" w:lineRule="auto"/>
        <w:contextualSpacing/>
      </w:pPr>
      <w:r>
        <w:t>Al</w:t>
      </w:r>
      <w:r w:rsidR="00A012EF">
        <w:t xml:space="preserve"> </w:t>
      </w:r>
      <w:proofErr w:type="spellStart"/>
      <w:r w:rsidR="00A012EF">
        <w:t>Cassagne</w:t>
      </w:r>
      <w:proofErr w:type="spellEnd"/>
      <w:r w:rsidR="00A012EF">
        <w:t xml:space="preserve"> stated to leave the program</w:t>
      </w:r>
      <w:r w:rsidR="00524A93">
        <w:t xml:space="preserve"> alone</w:t>
      </w:r>
    </w:p>
    <w:p w:rsidR="000C1725" w:rsidRDefault="00524A93" w:rsidP="003F4E99">
      <w:pPr>
        <w:spacing w:line="240" w:lineRule="auto"/>
        <w:contextualSpacing/>
      </w:pPr>
      <w:r>
        <w:t xml:space="preserve"> </w:t>
      </w:r>
    </w:p>
    <w:p w:rsidR="00524A93" w:rsidRDefault="00524A93" w:rsidP="003F4E99">
      <w:pPr>
        <w:spacing w:line="240" w:lineRule="auto"/>
        <w:contextualSpacing/>
      </w:pPr>
      <w:r>
        <w:t>Peyton</w:t>
      </w:r>
      <w:r w:rsidR="000C1725">
        <w:t xml:space="preserve"> Cagle</w:t>
      </w:r>
      <w:r>
        <w:t xml:space="preserve"> stated that if needed we can talk about this again</w:t>
      </w:r>
      <w:r w:rsidR="00F00057">
        <w:t xml:space="preserve"> at a</w:t>
      </w:r>
      <w:r>
        <w:t xml:space="preserve"> later</w:t>
      </w:r>
      <w:r w:rsidR="000C1725">
        <w:t xml:space="preserve"> </w:t>
      </w:r>
      <w:r w:rsidR="00F00057">
        <w:t>date, would like more input from the industry</w:t>
      </w:r>
    </w:p>
    <w:p w:rsidR="000C1725" w:rsidRDefault="000C1725" w:rsidP="003F4E99">
      <w:pPr>
        <w:spacing w:line="240" w:lineRule="auto"/>
        <w:contextualSpacing/>
      </w:pPr>
    </w:p>
    <w:p w:rsidR="00524A93" w:rsidRDefault="00524A93" w:rsidP="003F4E99">
      <w:pPr>
        <w:spacing w:line="240" w:lineRule="auto"/>
        <w:contextualSpacing/>
      </w:pPr>
      <w:r>
        <w:t xml:space="preserve">Al </w:t>
      </w:r>
      <w:proofErr w:type="spellStart"/>
      <w:r>
        <w:t>Cassagne</w:t>
      </w:r>
      <w:proofErr w:type="spellEnd"/>
      <w:r>
        <w:t xml:space="preserve"> motione</w:t>
      </w:r>
      <w:r w:rsidR="00CA2AC0">
        <w:t xml:space="preserve">d to leave the </w:t>
      </w:r>
      <w:r w:rsidR="000C1725">
        <w:t>derelict crap trap removal program as it is</w:t>
      </w:r>
      <w:r w:rsidR="00CA2AC0">
        <w:t xml:space="preserve">, </w:t>
      </w:r>
      <w:proofErr w:type="gramStart"/>
      <w:r w:rsidR="00CA2AC0">
        <w:t>2</w:t>
      </w:r>
      <w:r w:rsidR="00CA2AC0" w:rsidRPr="00CA2AC0">
        <w:rPr>
          <w:vertAlign w:val="superscript"/>
        </w:rPr>
        <w:t>nd</w:t>
      </w:r>
      <w:proofErr w:type="gramEnd"/>
      <w:r w:rsidR="000C1725">
        <w:t xml:space="preserve"> Pete </w:t>
      </w:r>
      <w:proofErr w:type="spellStart"/>
      <w:r w:rsidR="000C1725">
        <w:t>Gerica</w:t>
      </w:r>
      <w:proofErr w:type="spellEnd"/>
      <w:r w:rsidR="000C1725">
        <w:t>. Motion carries.</w:t>
      </w:r>
    </w:p>
    <w:p w:rsidR="00CA2AC0" w:rsidRDefault="00CA2AC0" w:rsidP="003F4E99">
      <w:pPr>
        <w:pStyle w:val="ListParagraph"/>
        <w:numPr>
          <w:ilvl w:val="0"/>
          <w:numId w:val="1"/>
        </w:numPr>
        <w:spacing w:line="240" w:lineRule="auto"/>
      </w:pPr>
      <w:r>
        <w:t>Jack Isaacs led a presentation on commercial landings of shrimp and blue crabs from Lake Pontchartrain</w:t>
      </w:r>
    </w:p>
    <w:p w:rsidR="00211F9D" w:rsidRDefault="00DD04A9" w:rsidP="00CA2AC0">
      <w:pPr>
        <w:rPr>
          <w:b/>
          <w:bCs/>
        </w:rPr>
      </w:pPr>
      <w:r w:rsidRPr="00DD04A9">
        <w:rPr>
          <w:b/>
          <w:bCs/>
          <w:noProof/>
        </w:rPr>
        <w:lastRenderedPageBreak/>
        <w:drawing>
          <wp:inline distT="0" distB="0" distL="0" distR="0" wp14:anchorId="5B8C69B1" wp14:editId="05792317">
            <wp:extent cx="5568950" cy="381635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DD04A9">
        <w:rPr>
          <w:b/>
          <w:bCs/>
        </w:rPr>
        <w:t xml:space="preserve"> </w:t>
      </w:r>
    </w:p>
    <w:p w:rsidR="00817292" w:rsidRDefault="00DD04A9" w:rsidP="00CA2AC0">
      <w:pPr>
        <w:rPr>
          <w:b/>
          <w:bCs/>
        </w:rPr>
      </w:pPr>
      <w:r w:rsidRPr="00DD04A9">
        <w:rPr>
          <w:b/>
          <w:bCs/>
          <w:noProof/>
        </w:rPr>
        <w:drawing>
          <wp:inline distT="0" distB="0" distL="0" distR="0" wp14:anchorId="34A8AF3B" wp14:editId="6055FEA6">
            <wp:extent cx="6419850" cy="33909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D04A9">
        <w:rPr>
          <w:b/>
          <w:bCs/>
        </w:rPr>
        <w:t xml:space="preserve"> </w:t>
      </w:r>
    </w:p>
    <w:p w:rsidR="00CA2AC0" w:rsidRDefault="00CA2AC0" w:rsidP="00CA2AC0">
      <w:r>
        <w:t>Pete</w:t>
      </w:r>
      <w:r w:rsidR="00DD04A9">
        <w:t xml:space="preserve"> </w:t>
      </w:r>
      <w:proofErr w:type="spellStart"/>
      <w:r w:rsidR="00DD04A9">
        <w:t>Gerica</w:t>
      </w:r>
      <w:proofErr w:type="spellEnd"/>
      <w:r>
        <w:t xml:space="preserve"> stated that</w:t>
      </w:r>
      <w:r w:rsidR="00DD04A9">
        <w:t xml:space="preserve"> it</w:t>
      </w:r>
      <w:r w:rsidR="00E726DF">
        <w:t xml:space="preserve"> is</w:t>
      </w:r>
      <w:r w:rsidR="00DD04A9">
        <w:t xml:space="preserve"> hard to isolate the Lake Pontchartrain problem,</w:t>
      </w:r>
      <w:r>
        <w:t xml:space="preserve"> this data is not indicative of </w:t>
      </w:r>
      <w:r w:rsidR="00817292">
        <w:t>Lake P</w:t>
      </w:r>
      <w:r>
        <w:t>ontchartrai</w:t>
      </w:r>
      <w:r w:rsidR="00817292">
        <w:t>n proper</w:t>
      </w:r>
    </w:p>
    <w:p w:rsidR="00652C48" w:rsidRDefault="00A23767" w:rsidP="00A23767">
      <w:pPr>
        <w:pStyle w:val="ListParagraph"/>
        <w:numPr>
          <w:ilvl w:val="0"/>
          <w:numId w:val="1"/>
        </w:numPr>
      </w:pPr>
      <w:r>
        <w:t>The task force discussed hurricane outreach and industry planning</w:t>
      </w:r>
    </w:p>
    <w:p w:rsidR="00A23767" w:rsidRDefault="00A23767" w:rsidP="00A23767">
      <w:proofErr w:type="spellStart"/>
      <w:r>
        <w:lastRenderedPageBreak/>
        <w:t>Laquita</w:t>
      </w:r>
      <w:proofErr w:type="spellEnd"/>
      <w:r>
        <w:t xml:space="preserve"> Meek stated that</w:t>
      </w:r>
      <w:r w:rsidR="00E726DF">
        <w:t xml:space="preserve"> outreach after hurricanes should</w:t>
      </w:r>
      <w:r>
        <w:t xml:space="preserve"> work with the whole ind</w:t>
      </w:r>
      <w:r w:rsidR="00E726DF">
        <w:t>ustry to help everyone</w:t>
      </w:r>
      <w:r>
        <w:t xml:space="preserve"> </w:t>
      </w:r>
    </w:p>
    <w:p w:rsidR="00A23767" w:rsidRDefault="00A23767" w:rsidP="00A23767">
      <w:r>
        <w:t>Peyton</w:t>
      </w:r>
      <w:r w:rsidR="00E726DF">
        <w:t xml:space="preserve"> Cagle</w:t>
      </w:r>
      <w:r>
        <w:t xml:space="preserve"> stated that a coalition of fishermen are getting together to discuss this, </w:t>
      </w:r>
      <w:r w:rsidR="008D0CDD">
        <w:t xml:space="preserve">this was initiative that LDWF was asked to help host or put together but is </w:t>
      </w:r>
      <w:r>
        <w:t xml:space="preserve">led by the industry </w:t>
      </w:r>
    </w:p>
    <w:p w:rsidR="00A23767" w:rsidRDefault="00A23767" w:rsidP="00A23767">
      <w:r>
        <w:t xml:space="preserve">Rusty </w:t>
      </w:r>
      <w:proofErr w:type="spellStart"/>
      <w:r>
        <w:t>Gaude</w:t>
      </w:r>
      <w:proofErr w:type="spellEnd"/>
      <w:r>
        <w:t xml:space="preserve"> </w:t>
      </w:r>
      <w:r w:rsidR="002F006F">
        <w:t>stated that</w:t>
      </w:r>
      <w:r w:rsidR="00827019">
        <w:t xml:space="preserve"> Sea Grant is currently conducting a survey along with the </w:t>
      </w:r>
      <w:proofErr w:type="spellStart"/>
      <w:r w:rsidR="00827019">
        <w:t>AgCenter</w:t>
      </w:r>
      <w:proofErr w:type="spellEnd"/>
      <w:r w:rsidR="00827019">
        <w:t>. This is a very critical part because this to estimate the damage from Hurricane Ida that is going to go to Washington and could generate the potential funds to help on the impacts of Ida. It</w:t>
      </w:r>
      <w:r w:rsidR="002B191E">
        <w:t xml:space="preserve"> is</w:t>
      </w:r>
      <w:r w:rsidR="00827019">
        <w:t xml:space="preserve"> imperative that everyone in the industry take this survey. This will provide estimates of th</w:t>
      </w:r>
      <w:r w:rsidR="000F3442">
        <w:t>e damages in a defensible form</w:t>
      </w:r>
    </w:p>
    <w:p w:rsidR="002F006F" w:rsidRDefault="00444789" w:rsidP="00444789">
      <w:pPr>
        <w:pStyle w:val="ListParagraph"/>
        <w:numPr>
          <w:ilvl w:val="0"/>
          <w:numId w:val="1"/>
        </w:numPr>
      </w:pPr>
      <w:r>
        <w:t>The board discussed recreational crabbing possession limit regulations</w:t>
      </w:r>
    </w:p>
    <w:p w:rsidR="00C91519" w:rsidRDefault="00C91519" w:rsidP="00444789">
      <w:proofErr w:type="gramStart"/>
      <w:r>
        <w:t>Peyton led discussion on recreational crabbing possession limit regulations, this was originally brought about a while back when the commercial regulations were changed but did not want to bog down the legislation and possibly prevent it from passing by adding in recreational changes, if the task force wanted to bring this forward this session they would need to find someone to carry the bill and draft legislation</w:t>
      </w:r>
      <w:proofErr w:type="gramEnd"/>
    </w:p>
    <w:p w:rsidR="00444789" w:rsidRDefault="003D0819" w:rsidP="00444789">
      <w:r>
        <w:t xml:space="preserve">Trudy Luke motioned to change the recreational crabbing regulations to </w:t>
      </w:r>
      <w:r w:rsidR="00444789" w:rsidRPr="007D25ED">
        <w:rPr>
          <w:strike/>
        </w:rPr>
        <w:t>limit</w:t>
      </w:r>
      <w:r w:rsidRPr="007D25ED">
        <w:rPr>
          <w:strike/>
        </w:rPr>
        <w:t xml:space="preserve"> take</w:t>
      </w:r>
      <w:r w:rsidR="007D25ED" w:rsidRPr="007D25ED">
        <w:rPr>
          <w:strike/>
        </w:rPr>
        <w:t xml:space="preserve"> to 6 dozen,</w:t>
      </w:r>
      <w:r w:rsidR="007D25ED">
        <w:t xml:space="preserve"> prohibit take on crabs </w:t>
      </w:r>
      <w:r w:rsidR="00AE51BF">
        <w:t xml:space="preserve">that are </w:t>
      </w:r>
      <w:r w:rsidR="007D25ED">
        <w:t>smaller than 5 inches</w:t>
      </w:r>
      <w:r w:rsidR="00AE51BF">
        <w:t>,</w:t>
      </w:r>
      <w:r w:rsidR="007D25ED">
        <w:t xml:space="preserve"> and enforce a ban on immature females</w:t>
      </w:r>
      <w:r>
        <w:t xml:space="preserve">, </w:t>
      </w:r>
      <w:r w:rsidR="007D25ED">
        <w:t>2</w:t>
      </w:r>
      <w:r w:rsidR="007D25ED" w:rsidRPr="007D25ED">
        <w:rPr>
          <w:vertAlign w:val="superscript"/>
        </w:rPr>
        <w:t>nd</w:t>
      </w:r>
      <w:r w:rsidR="007D25ED">
        <w:t xml:space="preserve"> by </w:t>
      </w:r>
      <w:r>
        <w:t>Eric Blanchard.</w:t>
      </w:r>
    </w:p>
    <w:p w:rsidR="003D0819" w:rsidRDefault="003D0819" w:rsidP="00444789">
      <w:r>
        <w:t xml:space="preserve">Trudy Luke </w:t>
      </w:r>
      <w:r w:rsidR="007D25ED">
        <w:t>amended her motion on the floor striking “limit take to 6 dozen”, the motion now reads,</w:t>
      </w:r>
      <w:r>
        <w:t xml:space="preserve"> to </w:t>
      </w:r>
      <w:r w:rsidR="007D25ED">
        <w:t xml:space="preserve">change the recreational crabbing regulations </w:t>
      </w:r>
      <w:r w:rsidR="00AE51BF">
        <w:t>to prohibit</w:t>
      </w:r>
      <w:r>
        <w:t xml:space="preserve"> take on crabs</w:t>
      </w:r>
      <w:r w:rsidR="00AE51BF">
        <w:t xml:space="preserve"> that are</w:t>
      </w:r>
      <w:r>
        <w:t xml:space="preserve"> smaller than 5 inches and enforce a ban on </w:t>
      </w:r>
      <w:r w:rsidR="00AE51BF">
        <w:t>immature female crabs</w:t>
      </w:r>
      <w:r w:rsidR="007D25ED">
        <w:t>, 2</w:t>
      </w:r>
      <w:r w:rsidR="007D25ED" w:rsidRPr="007D25ED">
        <w:rPr>
          <w:vertAlign w:val="superscript"/>
        </w:rPr>
        <w:t>nd</w:t>
      </w:r>
      <w:r w:rsidR="007D25ED">
        <w:t xml:space="preserve"> by Eric Blanchard. Motion carries.</w:t>
      </w:r>
    </w:p>
    <w:p w:rsidR="00444789" w:rsidRDefault="00C21123" w:rsidP="00444789">
      <w:r>
        <w:t xml:space="preserve">The </w:t>
      </w:r>
      <w:r w:rsidR="0010285F">
        <w:t>recreational regulations currently reflect a</w:t>
      </w:r>
      <w:r w:rsidR="0069250D">
        <w:t xml:space="preserve"> 12-</w:t>
      </w:r>
      <w:r w:rsidR="00444789">
        <w:t xml:space="preserve">dozen </w:t>
      </w:r>
      <w:r w:rsidR="0010285F">
        <w:t xml:space="preserve">possession limit </w:t>
      </w:r>
      <w:r w:rsidR="00444789">
        <w:t>with no size limit</w:t>
      </w:r>
    </w:p>
    <w:p w:rsidR="00A0237C" w:rsidRDefault="00A0237C">
      <w:r w:rsidRPr="00C21123">
        <w:rPr>
          <w:b/>
        </w:rPr>
        <w:t>VII.</w:t>
      </w:r>
      <w:r>
        <w:t xml:space="preserve"> Public Comment</w:t>
      </w:r>
      <w:r w:rsidR="00E426DB">
        <w:t xml:space="preserve">- </w:t>
      </w:r>
      <w:r>
        <w:t>Geo</w:t>
      </w:r>
      <w:r w:rsidR="0010285F">
        <w:t>rge Jackson</w:t>
      </w:r>
      <w:r w:rsidR="00E426DB">
        <w:t xml:space="preserve"> stated</w:t>
      </w:r>
      <w:r w:rsidR="0010285F">
        <w:t xml:space="preserve"> issues with trawling</w:t>
      </w:r>
      <w:r>
        <w:t xml:space="preserve"> crabs</w:t>
      </w:r>
      <w:r w:rsidR="00994B37">
        <w:t xml:space="preserve"> in Delacroix Island</w:t>
      </w:r>
      <w:r w:rsidR="00C21123">
        <w:t>, would like the item added to the next meeting agenda for further discussion</w:t>
      </w:r>
    </w:p>
    <w:p w:rsidR="00A0237C" w:rsidRDefault="00A0237C">
      <w:r>
        <w:t>Peyton Cagle stated that</w:t>
      </w:r>
      <w:r w:rsidR="0010285F">
        <w:t xml:space="preserve"> to change this something would have to be done through legislation and you would have to limit the </w:t>
      </w:r>
      <w:r w:rsidR="00B6134F">
        <w:t>bycatch of blue crab</w:t>
      </w:r>
      <w:r w:rsidR="00472039">
        <w:t xml:space="preserve">, if you were to approach this and look at the data it makes up less than ½ </w:t>
      </w:r>
      <w:r w:rsidR="00B6134F">
        <w:t>of a percent of the total landed commercial crabbing</w:t>
      </w:r>
      <w:r w:rsidR="00994B37">
        <w:t>, can do a bycatch or a restriction</w:t>
      </w:r>
    </w:p>
    <w:p w:rsidR="00994B37" w:rsidRDefault="00994B37">
      <w:r>
        <w:t>Peyton Cagle suggested adding this to a future meeting agenda and get interested people to attend and discuss</w:t>
      </w:r>
    </w:p>
    <w:p w:rsidR="00994B37" w:rsidRDefault="00994B37" w:rsidP="00994B37">
      <w:r>
        <w:t xml:space="preserve">Julie </w:t>
      </w:r>
      <w:proofErr w:type="spellStart"/>
      <w:r>
        <w:t>Falgout</w:t>
      </w:r>
      <w:proofErr w:type="spellEnd"/>
      <w:r>
        <w:t xml:space="preserve"> made an announcem</w:t>
      </w:r>
      <w:r w:rsidR="00C21123">
        <w:t xml:space="preserve">ent about the </w:t>
      </w:r>
      <w:r w:rsidR="00C67A80">
        <w:t xml:space="preserve">Louisiana </w:t>
      </w:r>
      <w:r w:rsidR="00C21123">
        <w:t>N</w:t>
      </w:r>
      <w:r w:rsidR="00C67A80">
        <w:t xml:space="preserve">ational </w:t>
      </w:r>
      <w:r w:rsidR="00C21123">
        <w:t>E</w:t>
      </w:r>
      <w:r w:rsidR="00C67A80">
        <w:t xml:space="preserve">stuarine </w:t>
      </w:r>
      <w:r w:rsidR="00C21123">
        <w:t>R</w:t>
      </w:r>
      <w:r w:rsidR="00C67A80">
        <w:t xml:space="preserve">esearch </w:t>
      </w:r>
      <w:r w:rsidR="00C21123">
        <w:t>R</w:t>
      </w:r>
      <w:r w:rsidR="00C67A80">
        <w:t>ese</w:t>
      </w:r>
      <w:r w:rsidR="0069250D">
        <w:t>rve,</w:t>
      </w:r>
      <w:r w:rsidR="007D767E">
        <w:t xml:space="preserve"> Dr. Twilley will provide a presentation to the board at the next meeting,</w:t>
      </w:r>
      <w:r>
        <w:t xml:space="preserve"> starting to do town hall m</w:t>
      </w:r>
      <w:r w:rsidR="0069250D">
        <w:t>eetings encouraged interested parties to attend</w:t>
      </w:r>
    </w:p>
    <w:p w:rsidR="00994B37" w:rsidRDefault="009246D0" w:rsidP="00994B37">
      <w:r w:rsidRPr="0069250D">
        <w:rPr>
          <w:b/>
        </w:rPr>
        <w:t>VIII.</w:t>
      </w:r>
      <w:r>
        <w:t xml:space="preserve"> Next meeting was </w:t>
      </w:r>
      <w:r w:rsidR="00994B37">
        <w:t xml:space="preserve">set for </w:t>
      </w:r>
      <w:r w:rsidR="00B02026">
        <w:t>Tuesday, February 15, 1pm</w:t>
      </w:r>
      <w:r w:rsidR="00C21123">
        <w:t xml:space="preserve"> in</w:t>
      </w:r>
      <w:r w:rsidR="00B02026">
        <w:t xml:space="preserve"> Houma </w:t>
      </w:r>
    </w:p>
    <w:p w:rsidR="009246D0" w:rsidRDefault="009246D0" w:rsidP="00994B37">
      <w:r w:rsidRPr="0069250D">
        <w:rPr>
          <w:b/>
        </w:rPr>
        <w:t xml:space="preserve">IX. </w:t>
      </w:r>
      <w:r w:rsidR="00C21123">
        <w:t xml:space="preserve">Motion to adjourn by </w:t>
      </w:r>
      <w:r>
        <w:t>George</w:t>
      </w:r>
      <w:r w:rsidR="00C21123">
        <w:t xml:space="preserve"> Jackson</w:t>
      </w:r>
      <w:r>
        <w:t>, 2</w:t>
      </w:r>
      <w:r w:rsidRPr="009246D0">
        <w:rPr>
          <w:vertAlign w:val="superscript"/>
        </w:rPr>
        <w:t>nd</w:t>
      </w:r>
      <w:r>
        <w:t xml:space="preserve"> Pete</w:t>
      </w:r>
      <w:r w:rsidR="00C21123">
        <w:t xml:space="preserve"> </w:t>
      </w:r>
      <w:proofErr w:type="spellStart"/>
      <w:r w:rsidR="00C21123">
        <w:t>Gerica</w:t>
      </w:r>
      <w:proofErr w:type="spellEnd"/>
      <w:r w:rsidR="00C21123">
        <w:t>. Motion carries</w:t>
      </w:r>
      <w:r>
        <w:t xml:space="preserve">. </w:t>
      </w:r>
    </w:p>
    <w:p w:rsidR="009246D0" w:rsidRDefault="009246D0" w:rsidP="00994B37"/>
    <w:p w:rsidR="00B257F3" w:rsidRDefault="00B257F3"/>
    <w:sectPr w:rsidR="00B257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E0" w:rsidRDefault="00154BE0" w:rsidP="007D767E">
      <w:pPr>
        <w:spacing w:after="0" w:line="240" w:lineRule="auto"/>
      </w:pPr>
      <w:r>
        <w:separator/>
      </w:r>
    </w:p>
  </w:endnote>
  <w:endnote w:type="continuationSeparator" w:id="0">
    <w:p w:rsidR="00154BE0" w:rsidRDefault="00154BE0" w:rsidP="007D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7D7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7D7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7D7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E0" w:rsidRDefault="00154BE0" w:rsidP="007D767E">
      <w:pPr>
        <w:spacing w:after="0" w:line="240" w:lineRule="auto"/>
      </w:pPr>
      <w:r>
        <w:separator/>
      </w:r>
    </w:p>
  </w:footnote>
  <w:footnote w:type="continuationSeparator" w:id="0">
    <w:p w:rsidR="00154BE0" w:rsidRDefault="00154BE0" w:rsidP="007D7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154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3089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154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3089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E" w:rsidRDefault="00154B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83089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13E2"/>
    <w:multiLevelType w:val="hybridMultilevel"/>
    <w:tmpl w:val="58EEF5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18C5774"/>
    <w:multiLevelType w:val="hybridMultilevel"/>
    <w:tmpl w:val="9F9812C8"/>
    <w:lvl w:ilvl="0" w:tplc="42E498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24"/>
    <w:rsid w:val="000C1725"/>
    <w:rsid w:val="000F3442"/>
    <w:rsid w:val="0010285F"/>
    <w:rsid w:val="0013662A"/>
    <w:rsid w:val="00154BE0"/>
    <w:rsid w:val="00211F9D"/>
    <w:rsid w:val="00275502"/>
    <w:rsid w:val="00285A77"/>
    <w:rsid w:val="002B191E"/>
    <w:rsid w:val="002F006F"/>
    <w:rsid w:val="00355267"/>
    <w:rsid w:val="003D0819"/>
    <w:rsid w:val="003F4E99"/>
    <w:rsid w:val="00444789"/>
    <w:rsid w:val="00472039"/>
    <w:rsid w:val="00524A93"/>
    <w:rsid w:val="005476DC"/>
    <w:rsid w:val="00563021"/>
    <w:rsid w:val="00584C62"/>
    <w:rsid w:val="005A58E7"/>
    <w:rsid w:val="005D030F"/>
    <w:rsid w:val="005F08AA"/>
    <w:rsid w:val="00621346"/>
    <w:rsid w:val="00621352"/>
    <w:rsid w:val="00652C48"/>
    <w:rsid w:val="0069250D"/>
    <w:rsid w:val="007D25ED"/>
    <w:rsid w:val="007D767E"/>
    <w:rsid w:val="00817292"/>
    <w:rsid w:val="00827019"/>
    <w:rsid w:val="00831B9A"/>
    <w:rsid w:val="00870A11"/>
    <w:rsid w:val="008D0CDD"/>
    <w:rsid w:val="009246D0"/>
    <w:rsid w:val="00935F2A"/>
    <w:rsid w:val="009561E2"/>
    <w:rsid w:val="00994B37"/>
    <w:rsid w:val="009B0524"/>
    <w:rsid w:val="00A012EF"/>
    <w:rsid w:val="00A0237C"/>
    <w:rsid w:val="00A23767"/>
    <w:rsid w:val="00A26488"/>
    <w:rsid w:val="00AC139C"/>
    <w:rsid w:val="00AE51BF"/>
    <w:rsid w:val="00B02026"/>
    <w:rsid w:val="00B21719"/>
    <w:rsid w:val="00B257F3"/>
    <w:rsid w:val="00B5625F"/>
    <w:rsid w:val="00B6134F"/>
    <w:rsid w:val="00BE521C"/>
    <w:rsid w:val="00BE74A5"/>
    <w:rsid w:val="00C21123"/>
    <w:rsid w:val="00C41B12"/>
    <w:rsid w:val="00C67A80"/>
    <w:rsid w:val="00C91519"/>
    <w:rsid w:val="00CA2AC0"/>
    <w:rsid w:val="00DD04A9"/>
    <w:rsid w:val="00E426DB"/>
    <w:rsid w:val="00E726DF"/>
    <w:rsid w:val="00F00057"/>
    <w:rsid w:val="00F9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8F8CB1"/>
  <w15:chartTrackingRefBased/>
  <w15:docId w15:val="{E70A63CC-A6CF-4651-B3EF-9E7F507F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C0"/>
    <w:pPr>
      <w:ind w:left="720"/>
      <w:contextualSpacing/>
    </w:pPr>
  </w:style>
  <w:style w:type="paragraph" w:styleId="NormalWeb">
    <w:name w:val="Normal (Web)"/>
    <w:basedOn w:val="Normal"/>
    <w:uiPriority w:val="99"/>
    <w:unhideWhenUsed/>
    <w:rsid w:val="006213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7E"/>
  </w:style>
  <w:style w:type="paragraph" w:styleId="Footer">
    <w:name w:val="footer"/>
    <w:basedOn w:val="Normal"/>
    <w:link w:val="FooterChar"/>
    <w:uiPriority w:val="99"/>
    <w:unhideWhenUsed/>
    <w:rsid w:val="007D7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971" u="none">
                <a:solidFill>
                  <a:schemeClr val="tx1"/>
                </a:solidFill>
                <a:latin typeface="Times New Roman" panose="02020603050405020304" pitchFamily="18" charset="0"/>
                <a:cs typeface="Times New Roman" panose="02020603050405020304" pitchFamily="18" charset="0"/>
              </a:defRPr>
            </a:pPr>
            <a:r>
              <a:rPr lang="en-US" sz="1200" b="1" i="0" baseline="0" dirty="0" smtClean="0">
                <a:effectLst/>
              </a:rPr>
              <a:t>Dockside Value of Commercial Landings of Shrimp and Blue Crab Harvested from Lake Pontchartrain: 2015 - 2020</a:t>
            </a:r>
            <a:endParaRPr lang="en-US" sz="1200" dirty="0">
              <a:effectLst/>
            </a:endParaRPr>
          </a:p>
        </c:rich>
      </c:tx>
      <c:layout>
        <c:manualLayout>
          <c:xMode val="edge"/>
          <c:yMode val="edge"/>
          <c:x val="8.8250744972667897E-2"/>
          <c:y val="2.0565772350242529E-2"/>
        </c:manualLayout>
      </c:layout>
      <c:overlay val="0"/>
      <c:spPr>
        <a:solidFill>
          <a:schemeClr val="bg1"/>
        </a:solidFill>
      </c:spPr>
    </c:title>
    <c:autoTitleDeleted val="0"/>
    <c:plotArea>
      <c:layout>
        <c:manualLayout>
          <c:layoutTarget val="inner"/>
          <c:xMode val="edge"/>
          <c:yMode val="edge"/>
          <c:x val="0.14220342426236968"/>
          <c:y val="0.14382672874337574"/>
          <c:w val="0.71372110219968654"/>
          <c:h val="0.63076015361839988"/>
        </c:manualLayout>
      </c:layout>
      <c:lineChart>
        <c:grouping val="standard"/>
        <c:varyColors val="0"/>
        <c:ser>
          <c:idx val="2"/>
          <c:order val="0"/>
          <c:tx>
            <c:strRef>
              <c:f>Sheet1!$B$1</c:f>
              <c:strCache>
                <c:ptCount val="1"/>
                <c:pt idx="0">
                  <c:v>Shrimp</c:v>
                </c:pt>
              </c:strCache>
            </c:strRef>
          </c:tx>
          <c:spPr>
            <a:ln w="56713">
              <a:solidFill>
                <a:schemeClr val="tx1"/>
              </a:solidFill>
            </a:ln>
          </c:spPr>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8.7088330000000003</c:v>
                </c:pt>
                <c:pt idx="1">
                  <c:v>14.156658999999999</c:v>
                </c:pt>
                <c:pt idx="2">
                  <c:v>9.1316410000000001</c:v>
                </c:pt>
                <c:pt idx="3">
                  <c:v>10.680355</c:v>
                </c:pt>
                <c:pt idx="4">
                  <c:v>11.503366</c:v>
                </c:pt>
                <c:pt idx="5">
                  <c:v>13.235097</c:v>
                </c:pt>
              </c:numCache>
            </c:numRef>
          </c:val>
          <c:smooth val="0"/>
          <c:extLst>
            <c:ext xmlns:c16="http://schemas.microsoft.com/office/drawing/2014/chart" uri="{C3380CC4-5D6E-409C-BE32-E72D297353CC}">
              <c16:uniqueId val="{00000000-8F04-4AC3-9D7F-4BBB3DE5D462}"/>
            </c:ext>
          </c:extLst>
        </c:ser>
        <c:ser>
          <c:idx val="0"/>
          <c:order val="1"/>
          <c:tx>
            <c:strRef>
              <c:f>Sheet1!$C$1</c:f>
              <c:strCache>
                <c:ptCount val="1"/>
                <c:pt idx="0">
                  <c:v>Crabs</c:v>
                </c:pt>
              </c:strCache>
            </c:strRef>
          </c:tx>
          <c:spPr>
            <a:ln w="57150"/>
          </c:spPr>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24.430907999999999</c:v>
                </c:pt>
                <c:pt idx="1">
                  <c:v>19.363302000000001</c:v>
                </c:pt>
                <c:pt idx="2">
                  <c:v>22.051750999999999</c:v>
                </c:pt>
                <c:pt idx="3">
                  <c:v>25.629588999999999</c:v>
                </c:pt>
                <c:pt idx="4">
                  <c:v>23.566078000000001</c:v>
                </c:pt>
                <c:pt idx="5">
                  <c:v>25.335101000000002</c:v>
                </c:pt>
              </c:numCache>
            </c:numRef>
          </c:val>
          <c:smooth val="0"/>
          <c:extLst>
            <c:ext xmlns:c16="http://schemas.microsoft.com/office/drawing/2014/chart" uri="{C3380CC4-5D6E-409C-BE32-E72D297353CC}">
              <c16:uniqueId val="{00000001-8F04-4AC3-9D7F-4BBB3DE5D462}"/>
            </c:ext>
          </c:extLst>
        </c:ser>
        <c:dLbls>
          <c:showLegendKey val="0"/>
          <c:showVal val="0"/>
          <c:showCatName val="0"/>
          <c:showSerName val="0"/>
          <c:showPercent val="0"/>
          <c:showBubbleSize val="0"/>
        </c:dLbls>
        <c:smooth val="0"/>
        <c:axId val="219734768"/>
        <c:axId val="1"/>
      </c:lineChart>
      <c:catAx>
        <c:axId val="219734768"/>
        <c:scaling>
          <c:orientation val="minMax"/>
        </c:scaling>
        <c:delete val="0"/>
        <c:axPos val="b"/>
        <c:numFmt formatCode="General" sourceLinked="1"/>
        <c:majorTickMark val="out"/>
        <c:minorTickMark val="none"/>
        <c:tickLblPos val="nextTo"/>
        <c:txPr>
          <a:bodyPr rot="0" vert="horz"/>
          <a:lstStyle/>
          <a:p>
            <a:pPr>
              <a:defRPr sz="1600">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accent1"/>
              </a:solidFill>
              <a:prstDash val="dash"/>
            </a:ln>
          </c:spPr>
        </c:majorGridlines>
        <c:title>
          <c:tx>
            <c:rich>
              <a:bodyPr/>
              <a:lstStyle/>
              <a:p>
                <a:pPr>
                  <a:defRPr sz="1378" b="1" i="0" u="none" strike="noStrike" baseline="0">
                    <a:solidFill>
                      <a:srgbClr val="000000"/>
                    </a:solidFill>
                    <a:latin typeface="Times New Roman"/>
                    <a:ea typeface="Times New Roman"/>
                    <a:cs typeface="Times New Roman"/>
                  </a:defRPr>
                </a:pPr>
                <a:r>
                  <a:rPr lang="en-US" dirty="0" smtClean="0"/>
                  <a:t>Millions of Current Dollars</a:t>
                </a:r>
                <a:endParaRPr lang="en-US" dirty="0"/>
              </a:p>
            </c:rich>
          </c:tx>
          <c:layout>
            <c:manualLayout>
              <c:xMode val="edge"/>
              <c:yMode val="edge"/>
              <c:x val="1.678862510607227E-2"/>
              <c:y val="0.15006217711934589"/>
            </c:manualLayout>
          </c:layout>
          <c:overlay val="0"/>
        </c:title>
        <c:numFmt formatCode="#,##0"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en-US"/>
          </a:p>
        </c:txPr>
        <c:crossAx val="219734768"/>
        <c:crosses val="autoZero"/>
        <c:crossBetween val="between"/>
      </c:valAx>
      <c:spPr>
        <a:noFill/>
        <a:ln w="25205">
          <a:solidFill>
            <a:schemeClr val="tx1">
              <a:lumMod val="50000"/>
              <a:lumOff val="50000"/>
            </a:schemeClr>
          </a:solidFill>
        </a:ln>
      </c:spPr>
    </c:plotArea>
    <c:legend>
      <c:legendPos val="l"/>
      <c:layout>
        <c:manualLayout>
          <c:xMode val="edge"/>
          <c:yMode val="edge"/>
          <c:x val="0.23721881390593047"/>
          <c:y val="0.15492902267700653"/>
          <c:w val="0.2653180683702881"/>
          <c:h val="6.2041208540309166E-2"/>
        </c:manualLayout>
      </c:layout>
      <c:overlay val="0"/>
      <c:spPr>
        <a:solidFill>
          <a:schemeClr val="bg1"/>
        </a:solidFill>
        <a:ln w="19050">
          <a:solidFill>
            <a:schemeClr val="tx1"/>
          </a:solidFill>
        </a:ln>
      </c:spPr>
      <c:txPr>
        <a:bodyPr/>
        <a:lstStyle/>
        <a:p>
          <a:pPr>
            <a:defRPr sz="16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78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971" u="none">
                <a:solidFill>
                  <a:schemeClr val="tx1"/>
                </a:solidFill>
                <a:latin typeface="Times New Roman" panose="02020603050405020304" pitchFamily="18" charset="0"/>
                <a:cs typeface="Times New Roman" panose="02020603050405020304" pitchFamily="18" charset="0"/>
              </a:defRPr>
            </a:pPr>
            <a:r>
              <a:rPr lang="en-US" sz="1200" b="1" i="0" baseline="0" dirty="0" smtClean="0">
                <a:effectLst/>
              </a:rPr>
              <a:t>Pounds and Dockside Value of Commercial Landings of Blue Crabs Harvested from Lake Pontchartrain: 2015 - 2020</a:t>
            </a:r>
            <a:endParaRPr lang="en-US" sz="1200" dirty="0">
              <a:effectLst/>
            </a:endParaRPr>
          </a:p>
        </c:rich>
      </c:tx>
      <c:layout>
        <c:manualLayout>
          <c:xMode val="edge"/>
          <c:yMode val="edge"/>
          <c:x val="0.16093251533742331"/>
          <c:y val="1.7226901100297409E-2"/>
        </c:manualLayout>
      </c:layout>
      <c:overlay val="0"/>
      <c:spPr>
        <a:solidFill>
          <a:schemeClr val="bg1"/>
        </a:solidFill>
      </c:spPr>
    </c:title>
    <c:autoTitleDeleted val="0"/>
    <c:plotArea>
      <c:layout>
        <c:manualLayout>
          <c:layoutTarget val="inner"/>
          <c:xMode val="edge"/>
          <c:yMode val="edge"/>
          <c:x val="0.11124370803342834"/>
          <c:y val="0.12319264933033146"/>
          <c:w val="0.84758883504946492"/>
          <c:h val="0.70221366578947098"/>
        </c:manualLayout>
      </c:layout>
      <c:lineChart>
        <c:grouping val="standard"/>
        <c:varyColors val="0"/>
        <c:ser>
          <c:idx val="2"/>
          <c:order val="0"/>
          <c:tx>
            <c:strRef>
              <c:f>Sheet1!$B$1</c:f>
              <c:strCache>
                <c:ptCount val="1"/>
                <c:pt idx="0">
                  <c:v>Millions of Pounds</c:v>
                </c:pt>
              </c:strCache>
            </c:strRef>
          </c:tx>
          <c:spPr>
            <a:ln w="56713">
              <a:solidFill>
                <a:srgbClr val="FF0000"/>
              </a:solidFill>
            </a:ln>
          </c:spPr>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General</c:formatCode>
                <c:ptCount val="6"/>
                <c:pt idx="0">
                  <c:v>16.510000000000002</c:v>
                </c:pt>
                <c:pt idx="1">
                  <c:v>14.311999999999999</c:v>
                </c:pt>
                <c:pt idx="2">
                  <c:v>15.946</c:v>
                </c:pt>
                <c:pt idx="3">
                  <c:v>16.725999999999999</c:v>
                </c:pt>
                <c:pt idx="4">
                  <c:v>15.888999999999999</c:v>
                </c:pt>
                <c:pt idx="5">
                  <c:v>14.816000000000001</c:v>
                </c:pt>
              </c:numCache>
            </c:numRef>
          </c:val>
          <c:smooth val="0"/>
          <c:extLst>
            <c:ext xmlns:c16="http://schemas.microsoft.com/office/drawing/2014/chart" uri="{C3380CC4-5D6E-409C-BE32-E72D297353CC}">
              <c16:uniqueId val="{00000000-03C3-4EBC-AB3D-C9BA8F674B80}"/>
            </c:ext>
          </c:extLst>
        </c:ser>
        <c:ser>
          <c:idx val="0"/>
          <c:order val="1"/>
          <c:tx>
            <c:strRef>
              <c:f>Sheet1!$C$1</c:f>
              <c:strCache>
                <c:ptCount val="1"/>
                <c:pt idx="0">
                  <c:v>Millions of Current Dollars</c:v>
                </c:pt>
              </c:strCache>
            </c:strRef>
          </c:tx>
          <c:spPr>
            <a:ln w="57150"/>
          </c:spPr>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pt idx="0">
                  <c:v>24.431000000000001</c:v>
                </c:pt>
                <c:pt idx="1">
                  <c:v>19.363</c:v>
                </c:pt>
                <c:pt idx="2">
                  <c:v>22.052</c:v>
                </c:pt>
                <c:pt idx="3">
                  <c:v>25.63</c:v>
                </c:pt>
                <c:pt idx="4">
                  <c:v>23.565999999999999</c:v>
                </c:pt>
                <c:pt idx="5">
                  <c:v>25.335000000000001</c:v>
                </c:pt>
              </c:numCache>
            </c:numRef>
          </c:val>
          <c:smooth val="0"/>
          <c:extLst>
            <c:ext xmlns:c16="http://schemas.microsoft.com/office/drawing/2014/chart" uri="{C3380CC4-5D6E-409C-BE32-E72D297353CC}">
              <c16:uniqueId val="{00000001-03C3-4EBC-AB3D-C9BA8F674B80}"/>
            </c:ext>
          </c:extLst>
        </c:ser>
        <c:ser>
          <c:idx val="1"/>
          <c:order val="2"/>
          <c:tx>
            <c:strRef>
              <c:f>Sheet1!$D$1</c:f>
              <c:strCache>
                <c:ptCount val="1"/>
                <c:pt idx="0">
                  <c:v>Millions of 2020 Dollars</c:v>
                </c:pt>
              </c:strCache>
            </c:strRef>
          </c:tx>
          <c:spPr>
            <a:ln w="57150">
              <a:solidFill>
                <a:srgbClr val="00B050"/>
              </a:solidFill>
            </a:ln>
          </c:spPr>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pt idx="0">
                  <c:v>26.534409489999998</c:v>
                </c:pt>
                <c:pt idx="1">
                  <c:v>20.811677070000002</c:v>
                </c:pt>
                <c:pt idx="2">
                  <c:v>23.264597760000001</c:v>
                </c:pt>
                <c:pt idx="3">
                  <c:v>26.403602620000001</c:v>
                </c:pt>
                <c:pt idx="4">
                  <c:v>23.85358437</c:v>
                </c:pt>
                <c:pt idx="5">
                  <c:v>25.335101079999998</c:v>
                </c:pt>
              </c:numCache>
            </c:numRef>
          </c:val>
          <c:smooth val="0"/>
          <c:extLst>
            <c:ext xmlns:c16="http://schemas.microsoft.com/office/drawing/2014/chart" uri="{C3380CC4-5D6E-409C-BE32-E72D297353CC}">
              <c16:uniqueId val="{00000002-03C3-4EBC-AB3D-C9BA8F674B80}"/>
            </c:ext>
          </c:extLst>
        </c:ser>
        <c:dLbls>
          <c:showLegendKey val="0"/>
          <c:showVal val="0"/>
          <c:showCatName val="0"/>
          <c:showSerName val="0"/>
          <c:showPercent val="0"/>
          <c:showBubbleSize val="0"/>
        </c:dLbls>
        <c:smooth val="0"/>
        <c:axId val="219734768"/>
        <c:axId val="1"/>
      </c:lineChart>
      <c:catAx>
        <c:axId val="219734768"/>
        <c:scaling>
          <c:orientation val="minMax"/>
        </c:scaling>
        <c:delete val="0"/>
        <c:axPos val="b"/>
        <c:numFmt formatCode="General" sourceLinked="1"/>
        <c:majorTickMark val="out"/>
        <c:minorTickMark val="none"/>
        <c:tickLblPos val="nextTo"/>
        <c:txPr>
          <a:bodyPr rot="0" vert="horz"/>
          <a:lstStyle/>
          <a:p>
            <a:pPr>
              <a:defRPr sz="1600">
                <a:latin typeface="Times New Roman" panose="02020603050405020304" pitchFamily="18" charset="0"/>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a:solidFill>
                <a:schemeClr val="accent1"/>
              </a:solidFill>
              <a:prstDash val="dash"/>
            </a:ln>
          </c:spPr>
        </c:majorGridlines>
        <c:title>
          <c:tx>
            <c:rich>
              <a:bodyPr/>
              <a:lstStyle/>
              <a:p>
                <a:pPr>
                  <a:defRPr sz="1378" b="1" i="0" u="none" strike="noStrike" baseline="0">
                    <a:solidFill>
                      <a:srgbClr val="000000"/>
                    </a:solidFill>
                    <a:latin typeface="Times New Roman"/>
                    <a:ea typeface="Times New Roman"/>
                    <a:cs typeface="Times New Roman"/>
                  </a:defRPr>
                </a:pPr>
                <a:r>
                  <a:rPr lang="en-US" dirty="0" smtClean="0"/>
                  <a:t>Millions</a:t>
                </a:r>
                <a:endParaRPr lang="en-US" dirty="0"/>
              </a:p>
            </c:rich>
          </c:tx>
          <c:layout>
            <c:manualLayout>
              <c:xMode val="edge"/>
              <c:yMode val="edge"/>
              <c:x val="8.3486439195100594E-3"/>
              <c:y val="0.31556868525408766"/>
            </c:manualLayout>
          </c:layout>
          <c:overlay val="0"/>
        </c:title>
        <c:numFmt formatCode="#,##0" sourceLinked="0"/>
        <c:majorTickMark val="out"/>
        <c:minorTickMark val="none"/>
        <c:tickLblPos val="nextTo"/>
        <c:txPr>
          <a:bodyPr/>
          <a:lstStyle/>
          <a:p>
            <a:pPr>
              <a:defRPr sz="1600">
                <a:latin typeface="Times New Roman" panose="02020603050405020304" pitchFamily="18" charset="0"/>
                <a:cs typeface="Times New Roman" panose="02020603050405020304" pitchFamily="18" charset="0"/>
              </a:defRPr>
            </a:pPr>
            <a:endParaRPr lang="en-US"/>
          </a:p>
        </c:txPr>
        <c:crossAx val="219734768"/>
        <c:crosses val="autoZero"/>
        <c:crossBetween val="between"/>
      </c:valAx>
      <c:spPr>
        <a:noFill/>
        <a:ln w="25205">
          <a:solidFill>
            <a:schemeClr val="tx1">
              <a:lumMod val="50000"/>
              <a:lumOff val="50000"/>
            </a:schemeClr>
          </a:solidFill>
        </a:ln>
      </c:spPr>
    </c:plotArea>
    <c:legend>
      <c:legendPos val="l"/>
      <c:layout>
        <c:manualLayout>
          <c:xMode val="edge"/>
          <c:yMode val="edge"/>
          <c:x val="0.19100999394306481"/>
          <c:y val="0.53011512804740801"/>
          <c:w val="0.33402972481200588"/>
          <c:h val="0.154829912524172"/>
        </c:manualLayout>
      </c:layout>
      <c:overlay val="0"/>
      <c:spPr>
        <a:solidFill>
          <a:schemeClr val="bg1"/>
        </a:solidFill>
        <a:ln w="19050">
          <a:solidFill>
            <a:schemeClr val="tx1"/>
          </a:solidFill>
        </a:ln>
      </c:spPr>
      <c:txPr>
        <a:bodyPr/>
        <a:lstStyle/>
        <a:p>
          <a:pPr>
            <a:defRPr sz="14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txPr>
    <a:bodyPr/>
    <a:lstStyle/>
    <a:p>
      <a:pPr>
        <a:defRPr sz="178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3249</TotalTime>
  <Pages>4</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35</cp:revision>
  <dcterms:created xsi:type="dcterms:W3CDTF">2021-12-08T18:59:00Z</dcterms:created>
  <dcterms:modified xsi:type="dcterms:W3CDTF">2022-04-26T17:44:00Z</dcterms:modified>
</cp:coreProperties>
</file>